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E07" w:rsidRDefault="00674E07" w:rsidP="00674E07">
      <w:pPr>
        <w:pStyle w:val="style3"/>
        <w:shd w:val="clear" w:color="auto" w:fill="FFFFFF"/>
        <w:jc w:val="center"/>
        <w:rPr>
          <w:b/>
          <w:bCs/>
          <w:color w:val="E80000"/>
        </w:rPr>
      </w:pPr>
      <w:r>
        <w:rPr>
          <w:b/>
          <w:bCs/>
          <w:color w:val="E80000"/>
        </w:rPr>
        <w:t>ĐIỀU TRỊ VIÊM VÙNG CHẬU</w:t>
      </w:r>
    </w:p>
    <w:p w:rsidR="00674E07" w:rsidRDefault="00674E07" w:rsidP="00674E07">
      <w:pPr>
        <w:pStyle w:val="style3"/>
        <w:shd w:val="clear" w:color="auto" w:fill="FFFFFF"/>
        <w:jc w:val="center"/>
        <w:rPr>
          <w:b/>
          <w:bCs/>
          <w:color w:val="E80000"/>
        </w:rPr>
      </w:pPr>
      <w:r>
        <w:rPr>
          <w:b/>
          <w:bCs/>
          <w:color w:val="E80000"/>
        </w:rPr>
        <w:t>(PID: Pelvic Inflammatory Disease)</w:t>
      </w:r>
    </w:p>
    <w:p w:rsidR="00674E07" w:rsidRDefault="00674E07" w:rsidP="00674E07">
      <w:pPr>
        <w:pStyle w:val="style3"/>
        <w:shd w:val="clear" w:color="auto" w:fill="FFFFFF"/>
        <w:rPr>
          <w:b/>
          <w:bCs/>
          <w:color w:val="E80000"/>
        </w:rPr>
      </w:pPr>
      <w:r>
        <w:rPr>
          <w:b/>
          <w:bCs/>
          <w:color w:val="E80000"/>
        </w:rPr>
        <w:t>I.  Định Nghĩa</w:t>
      </w:r>
    </w:p>
    <w:p w:rsidR="00674E07" w:rsidRDefault="00674E07" w:rsidP="00674E07">
      <w:pPr>
        <w:pStyle w:val="NormalWeb"/>
        <w:shd w:val="clear" w:color="auto" w:fill="FFFFFF"/>
        <w:rPr>
          <w:color w:val="000000"/>
        </w:rPr>
      </w:pPr>
      <w:r>
        <w:rPr>
          <w:color w:val="000000"/>
        </w:rPr>
        <w:t>Viêm vùng chậu là viêm nhiễm cấp đường sinh dục trên của phụ nữ, lây lan từ cổ tử cung lên đến tử cung, ống dẫn trứng, buồng trứng và các cơ quan lân cận.</w:t>
      </w:r>
    </w:p>
    <w:p w:rsidR="00674E07" w:rsidRDefault="00674E07" w:rsidP="00674E07">
      <w:pPr>
        <w:pStyle w:val="style3"/>
        <w:shd w:val="clear" w:color="auto" w:fill="FFFFFF"/>
        <w:rPr>
          <w:b/>
          <w:bCs/>
          <w:color w:val="E80000"/>
        </w:rPr>
      </w:pPr>
      <w:r>
        <w:rPr>
          <w:b/>
          <w:bCs/>
          <w:color w:val="E80000"/>
        </w:rPr>
        <w:t>II.  Tác Nhân Gây Bệnh Viêm Vùng Chậu</w:t>
      </w:r>
    </w:p>
    <w:p w:rsidR="00674E07" w:rsidRDefault="00674E07" w:rsidP="00674E07">
      <w:pPr>
        <w:pStyle w:val="NormalWeb"/>
        <w:shd w:val="clear" w:color="auto" w:fill="FFFFFF"/>
        <w:rPr>
          <w:color w:val="000000"/>
        </w:rPr>
      </w:pPr>
      <w:r>
        <w:rPr>
          <w:color w:val="000000"/>
        </w:rPr>
        <w:t>-  Tác nhân gây bệnh chủ yếu trong viêm vùng chậu là Chlamydia trachomatis và Neisseria gonorrheae.</w:t>
      </w:r>
    </w:p>
    <w:p w:rsidR="00674E07" w:rsidRDefault="00674E07" w:rsidP="00674E07">
      <w:pPr>
        <w:pStyle w:val="NormalWeb"/>
        <w:shd w:val="clear" w:color="auto" w:fill="FFFFFF"/>
        <w:rPr>
          <w:color w:val="000000"/>
        </w:rPr>
      </w:pPr>
      <w:r>
        <w:rPr>
          <w:color w:val="000000"/>
        </w:rPr>
        <w:t>-  Các tác nhân khác cũng có thể gây bệnh như</w:t>
      </w:r>
    </w:p>
    <w:p w:rsidR="00674E07" w:rsidRDefault="00674E07" w:rsidP="00674E07">
      <w:pPr>
        <w:pStyle w:val="NormalWeb"/>
        <w:shd w:val="clear" w:color="auto" w:fill="FFFFFF"/>
        <w:rPr>
          <w:color w:val="000000"/>
        </w:rPr>
      </w:pPr>
      <w:r>
        <w:rPr>
          <w:color w:val="000000"/>
        </w:rPr>
        <w:t>+ Gardnerella vaginalis, Mycoplasma hominis, Ureaplasma urealyticum.</w:t>
      </w:r>
    </w:p>
    <w:p w:rsidR="00674E07" w:rsidRDefault="00674E07" w:rsidP="00674E07">
      <w:pPr>
        <w:pStyle w:val="NormalWeb"/>
        <w:shd w:val="clear" w:color="auto" w:fill="FFFFFF"/>
        <w:rPr>
          <w:color w:val="000000"/>
        </w:rPr>
      </w:pPr>
      <w:r>
        <w:rPr>
          <w:color w:val="000000"/>
        </w:rPr>
        <w:t>+ Streptocoques, Staphylocoques, Haemophilus influenzae.</w:t>
      </w:r>
    </w:p>
    <w:p w:rsidR="00674E07" w:rsidRDefault="00674E07" w:rsidP="00674E07">
      <w:pPr>
        <w:pStyle w:val="NormalWeb"/>
        <w:shd w:val="clear" w:color="auto" w:fill="FFFFFF"/>
        <w:rPr>
          <w:color w:val="000000"/>
        </w:rPr>
      </w:pPr>
      <w:r>
        <w:rPr>
          <w:color w:val="000000"/>
        </w:rPr>
        <w:t>+ Entérobactéries (E. coli, Klebsiella, yếm khí, Bactéroides fragilis).</w:t>
      </w:r>
    </w:p>
    <w:p w:rsidR="00674E07" w:rsidRDefault="00674E07" w:rsidP="00674E07">
      <w:pPr>
        <w:pStyle w:val="style3"/>
        <w:shd w:val="clear" w:color="auto" w:fill="FFFFFF"/>
        <w:rPr>
          <w:b/>
          <w:bCs/>
          <w:color w:val="E80000"/>
        </w:rPr>
      </w:pPr>
      <w:r>
        <w:rPr>
          <w:b/>
          <w:bCs/>
          <w:color w:val="E80000"/>
        </w:rPr>
        <w:t>III.  Yếu Tố Nguy Cơ Viêm Vùng Chậu</w:t>
      </w:r>
    </w:p>
    <w:p w:rsidR="00674E07" w:rsidRDefault="00674E07" w:rsidP="00674E07">
      <w:pPr>
        <w:pStyle w:val="NormalWeb"/>
        <w:shd w:val="clear" w:color="auto" w:fill="FFFFFF"/>
        <w:rPr>
          <w:color w:val="000000"/>
        </w:rPr>
      </w:pPr>
      <w:r>
        <w:rPr>
          <w:color w:val="000000"/>
        </w:rPr>
        <w:t>-  Có nhiều bạn tình.</w:t>
      </w:r>
    </w:p>
    <w:p w:rsidR="00674E07" w:rsidRDefault="00674E07" w:rsidP="00674E07">
      <w:pPr>
        <w:pStyle w:val="NormalWeb"/>
        <w:shd w:val="clear" w:color="auto" w:fill="FFFFFF"/>
        <w:rPr>
          <w:color w:val="000000"/>
        </w:rPr>
      </w:pPr>
      <w:r>
        <w:rPr>
          <w:color w:val="000000"/>
        </w:rPr>
        <w:t>-  Tuổi trẻ &lt; 25 tuổi.</w:t>
      </w:r>
    </w:p>
    <w:p w:rsidR="00674E07" w:rsidRDefault="00674E07" w:rsidP="00674E07">
      <w:pPr>
        <w:pStyle w:val="NormalWeb"/>
        <w:shd w:val="clear" w:color="auto" w:fill="FFFFFF"/>
        <w:rPr>
          <w:color w:val="000000"/>
        </w:rPr>
      </w:pPr>
      <w:r>
        <w:rPr>
          <w:color w:val="000000"/>
        </w:rPr>
        <w:t>-  Tiền căn viêm vùng chậu.</w:t>
      </w:r>
    </w:p>
    <w:p w:rsidR="00674E07" w:rsidRDefault="00674E07" w:rsidP="00674E07">
      <w:pPr>
        <w:pStyle w:val="NormalWeb"/>
        <w:shd w:val="clear" w:color="auto" w:fill="FFFFFF"/>
        <w:rPr>
          <w:color w:val="000000"/>
        </w:rPr>
      </w:pPr>
      <w:r>
        <w:rPr>
          <w:color w:val="000000"/>
        </w:rPr>
        <w:t>-  Bạn tình có viêm nhiễm niệu đạo hoặc nhiễm lậu.</w:t>
      </w:r>
    </w:p>
    <w:p w:rsidR="00674E07" w:rsidRDefault="00674E07" w:rsidP="00674E07">
      <w:pPr>
        <w:pStyle w:val="style3"/>
        <w:shd w:val="clear" w:color="auto" w:fill="FFFFFF"/>
        <w:rPr>
          <w:b/>
          <w:bCs/>
          <w:color w:val="E80000"/>
        </w:rPr>
      </w:pPr>
      <w:r>
        <w:rPr>
          <w:b/>
          <w:bCs/>
          <w:color w:val="E80000"/>
        </w:rPr>
        <w:t>IV.  Tiêu Chuẩn Chẩn Đoán Viêm Vùng Chậu</w:t>
      </w:r>
    </w:p>
    <w:p w:rsidR="00674E07" w:rsidRDefault="00674E07" w:rsidP="00674E07">
      <w:pPr>
        <w:pStyle w:val="NormalWeb"/>
        <w:shd w:val="clear" w:color="auto" w:fill="FFFFFF"/>
        <w:rPr>
          <w:color w:val="000000"/>
        </w:rPr>
      </w:pPr>
      <w:r>
        <w:rPr>
          <w:color w:val="000000"/>
        </w:rPr>
        <w:t>•  Tiêu chuẩn tối thiêu gôm</w:t>
      </w:r>
    </w:p>
    <w:p w:rsidR="00674E07" w:rsidRDefault="00674E07" w:rsidP="00674E07">
      <w:pPr>
        <w:pStyle w:val="NormalWeb"/>
        <w:shd w:val="clear" w:color="auto" w:fill="FFFFFF"/>
        <w:rPr>
          <w:color w:val="000000"/>
        </w:rPr>
      </w:pPr>
      <w:r>
        <w:rPr>
          <w:color w:val="000000"/>
        </w:rPr>
        <w:t>1.  Đau vùng hạ vị hoặc đau vùng chậu.</w:t>
      </w:r>
    </w:p>
    <w:p w:rsidR="00674E07" w:rsidRDefault="00674E07" w:rsidP="00674E07">
      <w:pPr>
        <w:pStyle w:val="NormalWeb"/>
        <w:shd w:val="clear" w:color="auto" w:fill="FFFFFF"/>
        <w:rPr>
          <w:color w:val="000000"/>
        </w:rPr>
      </w:pPr>
      <w:r>
        <w:rPr>
          <w:color w:val="000000"/>
        </w:rPr>
        <w:t>2.  Đau khi di động CTC hoặc đau tử cung hoặc phần phụ.</w:t>
      </w:r>
    </w:p>
    <w:p w:rsidR="00674E07" w:rsidRDefault="00674E07" w:rsidP="00674E07">
      <w:pPr>
        <w:pStyle w:val="NormalWeb"/>
        <w:shd w:val="clear" w:color="auto" w:fill="FFFFFF"/>
        <w:rPr>
          <w:color w:val="000000"/>
        </w:rPr>
      </w:pPr>
      <w:r>
        <w:rPr>
          <w:color w:val="000000"/>
        </w:rPr>
        <w:t>•  Tiêu chuẩn thêm vào (1 hay nhiều triệu chứng)</w:t>
      </w:r>
    </w:p>
    <w:p w:rsidR="00674E07" w:rsidRDefault="00674E07" w:rsidP="00674E07">
      <w:pPr>
        <w:pStyle w:val="NormalWeb"/>
        <w:shd w:val="clear" w:color="auto" w:fill="FFFFFF"/>
        <w:rPr>
          <w:color w:val="000000"/>
        </w:rPr>
      </w:pPr>
      <w:r>
        <w:rPr>
          <w:color w:val="000000"/>
        </w:rPr>
        <w:t>1.  Nhiệt độ &gt; 38.3°C.</w:t>
      </w:r>
    </w:p>
    <w:p w:rsidR="00674E07" w:rsidRDefault="00674E07" w:rsidP="00674E07">
      <w:pPr>
        <w:pStyle w:val="NormalWeb"/>
        <w:shd w:val="clear" w:color="auto" w:fill="FFFFFF"/>
        <w:rPr>
          <w:color w:val="000000"/>
        </w:rPr>
      </w:pPr>
      <w:r>
        <w:rPr>
          <w:color w:val="000000"/>
        </w:rPr>
        <w:t>2.  Cổ tử cung viêm, chảy dịch đục như mủ.</w:t>
      </w:r>
    </w:p>
    <w:p w:rsidR="00674E07" w:rsidRDefault="00674E07" w:rsidP="00674E07">
      <w:pPr>
        <w:pStyle w:val="NormalWeb"/>
        <w:shd w:val="clear" w:color="auto" w:fill="FFFFFF"/>
        <w:rPr>
          <w:color w:val="000000"/>
        </w:rPr>
      </w:pPr>
      <w:r>
        <w:rPr>
          <w:color w:val="000000"/>
        </w:rPr>
        <w:lastRenderedPageBreak/>
        <w:t>3.  Tăng bạch cầu.</w:t>
      </w:r>
    </w:p>
    <w:p w:rsidR="00674E07" w:rsidRDefault="00674E07" w:rsidP="00674E07">
      <w:pPr>
        <w:pStyle w:val="NormalWeb"/>
        <w:shd w:val="clear" w:color="auto" w:fill="FFFFFF"/>
        <w:rPr>
          <w:color w:val="000000"/>
        </w:rPr>
      </w:pPr>
      <w:r>
        <w:rPr>
          <w:color w:val="000000"/>
        </w:rPr>
        <w:t>4.  Tăng CRP.</w:t>
      </w:r>
    </w:p>
    <w:p w:rsidR="00674E07" w:rsidRDefault="00674E07" w:rsidP="00674E07">
      <w:pPr>
        <w:pStyle w:val="NormalWeb"/>
        <w:shd w:val="clear" w:color="auto" w:fill="FFFFFF"/>
        <w:rPr>
          <w:color w:val="000000"/>
        </w:rPr>
      </w:pPr>
      <w:r>
        <w:rPr>
          <w:color w:val="000000"/>
        </w:rPr>
        <w:t>5.  Có dữ liệu nhiễm N. gonorrhoeae hoặc C. Trachomatis ở CTC.</w:t>
      </w:r>
    </w:p>
    <w:p w:rsidR="00674E07" w:rsidRDefault="00674E07" w:rsidP="00674E07">
      <w:pPr>
        <w:pStyle w:val="style3"/>
        <w:shd w:val="clear" w:color="auto" w:fill="FFFFFF"/>
        <w:rPr>
          <w:b/>
          <w:bCs/>
          <w:color w:val="E80000"/>
        </w:rPr>
      </w:pPr>
      <w:r>
        <w:rPr>
          <w:b/>
          <w:bCs/>
          <w:color w:val="E80000"/>
        </w:rPr>
        <w:t>V.  Xét Nghiệm Cận Lâm Sàng</w:t>
      </w:r>
    </w:p>
    <w:p w:rsidR="00674E07" w:rsidRDefault="00674E07" w:rsidP="00674E07">
      <w:pPr>
        <w:pStyle w:val="NormalWeb"/>
        <w:shd w:val="clear" w:color="auto" w:fill="FFFFFF"/>
        <w:rPr>
          <w:color w:val="000000"/>
        </w:rPr>
      </w:pPr>
      <w:r>
        <w:rPr>
          <w:color w:val="000000"/>
        </w:rPr>
        <w:t>-  Tổng phân tích tế bào máu.</w:t>
      </w:r>
    </w:p>
    <w:p w:rsidR="00674E07" w:rsidRDefault="00674E07" w:rsidP="00674E07">
      <w:pPr>
        <w:pStyle w:val="NormalWeb"/>
        <w:shd w:val="clear" w:color="auto" w:fill="FFFFFF"/>
        <w:rPr>
          <w:color w:val="000000"/>
        </w:rPr>
      </w:pPr>
      <w:r>
        <w:rPr>
          <w:color w:val="000000"/>
        </w:rPr>
        <w:t>-  CRP.</w:t>
      </w:r>
    </w:p>
    <w:p w:rsidR="00674E07" w:rsidRDefault="00674E07" w:rsidP="00674E07">
      <w:pPr>
        <w:pStyle w:val="NormalWeb"/>
        <w:shd w:val="clear" w:color="auto" w:fill="FFFFFF"/>
        <w:rPr>
          <w:color w:val="000000"/>
        </w:rPr>
      </w:pPr>
      <w:r>
        <w:rPr>
          <w:color w:val="000000"/>
        </w:rPr>
        <w:t>-  β-hCG.</w:t>
      </w:r>
    </w:p>
    <w:p w:rsidR="00674E07" w:rsidRDefault="00674E07" w:rsidP="00674E07">
      <w:pPr>
        <w:pStyle w:val="NormalWeb"/>
        <w:shd w:val="clear" w:color="auto" w:fill="FFFFFF"/>
        <w:rPr>
          <w:color w:val="000000"/>
        </w:rPr>
      </w:pPr>
      <w:r>
        <w:rPr>
          <w:color w:val="000000"/>
        </w:rPr>
        <w:t>-  CA 125.</w:t>
      </w:r>
    </w:p>
    <w:p w:rsidR="00674E07" w:rsidRDefault="00674E07" w:rsidP="00674E07">
      <w:pPr>
        <w:pStyle w:val="NormalWeb"/>
        <w:shd w:val="clear" w:color="auto" w:fill="FFFFFF"/>
        <w:rPr>
          <w:color w:val="000000"/>
        </w:rPr>
      </w:pPr>
      <w:r>
        <w:rPr>
          <w:color w:val="000000"/>
        </w:rPr>
        <w:t>-  Tổng phân tích nước tiểu.</w:t>
      </w:r>
    </w:p>
    <w:p w:rsidR="00674E07" w:rsidRDefault="00674E07" w:rsidP="00674E07">
      <w:pPr>
        <w:pStyle w:val="NormalWeb"/>
        <w:shd w:val="clear" w:color="auto" w:fill="FFFFFF"/>
        <w:rPr>
          <w:color w:val="000000"/>
        </w:rPr>
      </w:pPr>
      <w:r>
        <w:rPr>
          <w:color w:val="000000"/>
        </w:rPr>
        <w:t>-  Siêu âm.</w:t>
      </w:r>
    </w:p>
    <w:p w:rsidR="00674E07" w:rsidRDefault="00674E07" w:rsidP="00674E07">
      <w:pPr>
        <w:pStyle w:val="NormalWeb"/>
        <w:shd w:val="clear" w:color="auto" w:fill="FFFFFF"/>
        <w:rPr>
          <w:color w:val="000000"/>
        </w:rPr>
      </w:pPr>
      <w:r>
        <w:rPr>
          <w:color w:val="000000"/>
        </w:rPr>
        <w:t>-  Xét nghiệm khí hư âm đạo:</w:t>
      </w:r>
    </w:p>
    <w:p w:rsidR="00674E07" w:rsidRDefault="00674E07" w:rsidP="00674E07">
      <w:pPr>
        <w:pStyle w:val="NormalWeb"/>
        <w:shd w:val="clear" w:color="auto" w:fill="FFFFFF"/>
        <w:rPr>
          <w:color w:val="000000"/>
        </w:rPr>
      </w:pPr>
      <w:r>
        <w:rPr>
          <w:color w:val="000000"/>
        </w:rPr>
        <w:t>+ Soi tươi tìm Gardnerella vaginalis.</w:t>
      </w:r>
    </w:p>
    <w:p w:rsidR="00674E07" w:rsidRDefault="00674E07" w:rsidP="00674E07">
      <w:pPr>
        <w:pStyle w:val="NormalWeb"/>
        <w:shd w:val="clear" w:color="auto" w:fill="FFFFFF"/>
        <w:rPr>
          <w:color w:val="000000"/>
        </w:rPr>
      </w:pPr>
      <w:r>
        <w:rPr>
          <w:color w:val="000000"/>
        </w:rPr>
        <w:t>+ Nhuộm gram tìm vi trùng Neisseria gonorrheae.</w:t>
      </w:r>
    </w:p>
    <w:p w:rsidR="00674E07" w:rsidRDefault="00674E07" w:rsidP="00674E07">
      <w:pPr>
        <w:pStyle w:val="NormalWeb"/>
        <w:shd w:val="clear" w:color="auto" w:fill="FFFFFF"/>
        <w:rPr>
          <w:color w:val="000000"/>
        </w:rPr>
      </w:pPr>
      <w:r>
        <w:rPr>
          <w:color w:val="000000"/>
        </w:rPr>
        <w:t>-  Test miễn dịch chẩn đoán Chlamydia trachomatis</w:t>
      </w:r>
    </w:p>
    <w:p w:rsidR="00674E07" w:rsidRDefault="00674E07" w:rsidP="00674E07">
      <w:pPr>
        <w:pStyle w:val="style3"/>
        <w:shd w:val="clear" w:color="auto" w:fill="FFFFFF"/>
        <w:rPr>
          <w:b/>
          <w:bCs/>
          <w:color w:val="E80000"/>
        </w:rPr>
      </w:pPr>
      <w:r>
        <w:rPr>
          <w:b/>
          <w:bCs/>
          <w:color w:val="E80000"/>
        </w:rPr>
        <w:t>VI.  Chẩn Đoán Phân Biệt</w:t>
      </w:r>
    </w:p>
    <w:p w:rsidR="00674E07" w:rsidRDefault="00674E07" w:rsidP="00674E07">
      <w:pPr>
        <w:pStyle w:val="NormalWeb"/>
        <w:shd w:val="clear" w:color="auto" w:fill="FFFFFF"/>
        <w:rPr>
          <w:color w:val="000000"/>
        </w:rPr>
      </w:pPr>
      <w:r>
        <w:rPr>
          <w:color w:val="000000"/>
        </w:rPr>
        <w:t>-  Thai ngoài tử cung.</w:t>
      </w:r>
    </w:p>
    <w:p w:rsidR="00674E07" w:rsidRDefault="00674E07" w:rsidP="00674E07">
      <w:pPr>
        <w:pStyle w:val="NormalWeb"/>
        <w:shd w:val="clear" w:color="auto" w:fill="FFFFFF"/>
        <w:rPr>
          <w:color w:val="000000"/>
        </w:rPr>
      </w:pPr>
      <w:r>
        <w:rPr>
          <w:color w:val="000000"/>
        </w:rPr>
        <w:t>-  U buồng trứng xoắn, xuất huyết nang buồng trứng.</w:t>
      </w:r>
    </w:p>
    <w:p w:rsidR="00674E07" w:rsidRDefault="00674E07" w:rsidP="00674E07">
      <w:pPr>
        <w:pStyle w:val="NormalWeb"/>
        <w:shd w:val="clear" w:color="auto" w:fill="FFFFFF"/>
        <w:rPr>
          <w:color w:val="000000"/>
        </w:rPr>
      </w:pPr>
      <w:r>
        <w:rPr>
          <w:color w:val="000000"/>
        </w:rPr>
        <w:t>-  Lạc nội mạc tử cung.</w:t>
      </w:r>
    </w:p>
    <w:p w:rsidR="00674E07" w:rsidRDefault="00674E07" w:rsidP="00674E07">
      <w:pPr>
        <w:pStyle w:val="NormalWeb"/>
        <w:shd w:val="clear" w:color="auto" w:fill="FFFFFF"/>
        <w:rPr>
          <w:color w:val="000000"/>
        </w:rPr>
      </w:pPr>
      <w:r>
        <w:rPr>
          <w:color w:val="000000"/>
        </w:rPr>
        <w:t>-  Ung thư buồng trứng tiến triển cấp.</w:t>
      </w:r>
    </w:p>
    <w:p w:rsidR="00674E07" w:rsidRDefault="00674E07" w:rsidP="00674E07">
      <w:pPr>
        <w:pStyle w:val="NormalWeb"/>
        <w:shd w:val="clear" w:color="auto" w:fill="FFFFFF"/>
        <w:rPr>
          <w:color w:val="000000"/>
        </w:rPr>
      </w:pPr>
      <w:r>
        <w:rPr>
          <w:color w:val="000000"/>
        </w:rPr>
        <w:t>-  U xơ tử cung hoại tử.</w:t>
      </w:r>
    </w:p>
    <w:p w:rsidR="00674E07" w:rsidRDefault="00674E07" w:rsidP="00674E07">
      <w:pPr>
        <w:pStyle w:val="NormalWeb"/>
        <w:shd w:val="clear" w:color="auto" w:fill="FFFFFF"/>
        <w:rPr>
          <w:color w:val="000000"/>
        </w:rPr>
      </w:pPr>
      <w:r>
        <w:rPr>
          <w:color w:val="000000"/>
        </w:rPr>
        <w:t>-  Viêm ruột thừa cấp.</w:t>
      </w:r>
    </w:p>
    <w:p w:rsidR="00674E07" w:rsidRDefault="00674E07" w:rsidP="00674E07">
      <w:pPr>
        <w:pStyle w:val="NormalWeb"/>
        <w:shd w:val="clear" w:color="auto" w:fill="FFFFFF"/>
        <w:rPr>
          <w:color w:val="000000"/>
        </w:rPr>
      </w:pPr>
      <w:r>
        <w:rPr>
          <w:color w:val="000000"/>
        </w:rPr>
        <w:t>-  Viêm bàng quang, viêm đài bể thận, cơn đau quặn thận.</w:t>
      </w:r>
    </w:p>
    <w:p w:rsidR="00674E07" w:rsidRDefault="00674E07" w:rsidP="00674E07">
      <w:pPr>
        <w:pStyle w:val="style3"/>
        <w:shd w:val="clear" w:color="auto" w:fill="FFFFFF"/>
        <w:rPr>
          <w:b/>
          <w:bCs/>
          <w:color w:val="E80000"/>
        </w:rPr>
      </w:pPr>
      <w:r>
        <w:rPr>
          <w:b/>
          <w:bCs/>
          <w:color w:val="E80000"/>
        </w:rPr>
        <w:t>VII.  Điều Trị Viêm Vùng Chậu</w:t>
      </w:r>
    </w:p>
    <w:p w:rsidR="00674E07" w:rsidRDefault="00674E07" w:rsidP="00674E07">
      <w:pPr>
        <w:pStyle w:val="NormalWeb"/>
        <w:shd w:val="clear" w:color="auto" w:fill="FFFFFF"/>
        <w:rPr>
          <w:color w:val="000000"/>
        </w:rPr>
      </w:pPr>
      <w:r>
        <w:rPr>
          <w:color w:val="000000"/>
        </w:rPr>
        <w:lastRenderedPageBreak/>
        <w:t>•  Nguyên tắc điều trị</w:t>
      </w:r>
    </w:p>
    <w:p w:rsidR="00674E07" w:rsidRDefault="00674E07" w:rsidP="00674E07">
      <w:pPr>
        <w:pStyle w:val="NormalWeb"/>
        <w:shd w:val="clear" w:color="auto" w:fill="FFFFFF"/>
        <w:rPr>
          <w:color w:val="000000"/>
        </w:rPr>
      </w:pPr>
      <w:r>
        <w:rPr>
          <w:color w:val="000000"/>
        </w:rPr>
        <w:t>-  Tất cả các phác đồ điều trị phải hiệu quả đối với cả Neisseria gonorrheae, Chlamydia trachomatis và vi trùng yếm khí.</w:t>
      </w:r>
    </w:p>
    <w:p w:rsidR="00674E07" w:rsidRDefault="00674E07" w:rsidP="00674E07">
      <w:pPr>
        <w:pStyle w:val="NormalWeb"/>
        <w:shd w:val="clear" w:color="auto" w:fill="FFFFFF"/>
        <w:rPr>
          <w:color w:val="000000"/>
        </w:rPr>
      </w:pPr>
      <w:r>
        <w:rPr>
          <w:color w:val="000000"/>
        </w:rPr>
        <w:t>-  Điều trị càng sớm nguy cơ di chứng về sau càng thấp.</w:t>
      </w:r>
    </w:p>
    <w:p w:rsidR="00674E07" w:rsidRDefault="00674E07" w:rsidP="00674E07">
      <w:pPr>
        <w:pStyle w:val="NormalWeb"/>
        <w:shd w:val="clear" w:color="auto" w:fill="FFFFFF"/>
        <w:rPr>
          <w:color w:val="000000"/>
        </w:rPr>
      </w:pPr>
      <w:r>
        <w:rPr>
          <w:color w:val="000000"/>
        </w:rPr>
        <w:t>-  Thể nhẹ có thể điều trị ngoại trú.</w:t>
      </w:r>
    </w:p>
    <w:p w:rsidR="00674E07" w:rsidRDefault="00674E07" w:rsidP="00674E07">
      <w:pPr>
        <w:pStyle w:val="NormalWeb"/>
        <w:shd w:val="clear" w:color="auto" w:fill="FFFFFF"/>
        <w:rPr>
          <w:color w:val="000000"/>
        </w:rPr>
      </w:pPr>
      <w:r>
        <w:rPr>
          <w:color w:val="000000"/>
        </w:rPr>
        <w:t>-  Bệnh thể nặng phải nhập viện điều trị nội trú.</w:t>
      </w:r>
    </w:p>
    <w:p w:rsidR="00674E07" w:rsidRDefault="00674E07" w:rsidP="00674E07">
      <w:pPr>
        <w:pStyle w:val="NormalWeb"/>
        <w:shd w:val="clear" w:color="auto" w:fill="FFFFFF"/>
        <w:rPr>
          <w:color w:val="000000"/>
        </w:rPr>
      </w:pPr>
      <w:r>
        <w:rPr>
          <w:color w:val="000000"/>
        </w:rPr>
        <w:t>•  Điều trị nội trú trong các tình huống sau</w:t>
      </w:r>
    </w:p>
    <w:p w:rsidR="00674E07" w:rsidRDefault="00674E07" w:rsidP="00674E07">
      <w:pPr>
        <w:pStyle w:val="NormalWeb"/>
        <w:shd w:val="clear" w:color="auto" w:fill="FFFFFF"/>
        <w:rPr>
          <w:color w:val="000000"/>
        </w:rPr>
      </w:pPr>
      <w:r>
        <w:rPr>
          <w:color w:val="000000"/>
        </w:rPr>
        <w:t>1.  Đang mang thai.</w:t>
      </w:r>
    </w:p>
    <w:p w:rsidR="00674E07" w:rsidRDefault="00674E07" w:rsidP="00674E07">
      <w:pPr>
        <w:pStyle w:val="NormalWeb"/>
        <w:shd w:val="clear" w:color="auto" w:fill="FFFFFF"/>
        <w:rPr>
          <w:color w:val="000000"/>
        </w:rPr>
      </w:pPr>
      <w:r>
        <w:rPr>
          <w:color w:val="000000"/>
        </w:rPr>
        <w:t>2.  Không đáp ứng hoặc không dung nạp với kháng sinh đường uống.</w:t>
      </w:r>
    </w:p>
    <w:p w:rsidR="00674E07" w:rsidRDefault="00674E07" w:rsidP="00674E07">
      <w:pPr>
        <w:pStyle w:val="NormalWeb"/>
        <w:shd w:val="clear" w:color="auto" w:fill="FFFFFF"/>
        <w:rPr>
          <w:color w:val="000000"/>
        </w:rPr>
      </w:pPr>
      <w:r>
        <w:rPr>
          <w:color w:val="000000"/>
        </w:rPr>
        <w:t>3.  Không tuân thủ điều trị.</w:t>
      </w:r>
    </w:p>
    <w:p w:rsidR="00674E07" w:rsidRDefault="00674E07" w:rsidP="00674E07">
      <w:pPr>
        <w:pStyle w:val="NormalWeb"/>
        <w:shd w:val="clear" w:color="auto" w:fill="FFFFFF"/>
        <w:rPr>
          <w:color w:val="000000"/>
        </w:rPr>
      </w:pPr>
      <w:r>
        <w:rPr>
          <w:color w:val="000000"/>
        </w:rPr>
        <w:t>4.  Không thể dùng kháng sinh uống do buồn nôn và nôn ói.</w:t>
      </w:r>
    </w:p>
    <w:p w:rsidR="00674E07" w:rsidRDefault="00674E07" w:rsidP="00674E07">
      <w:pPr>
        <w:pStyle w:val="NormalWeb"/>
        <w:shd w:val="clear" w:color="auto" w:fill="FFFFFF"/>
        <w:rPr>
          <w:color w:val="000000"/>
        </w:rPr>
      </w:pPr>
      <w:r>
        <w:rPr>
          <w:color w:val="000000"/>
        </w:rPr>
        <w:t>5.  Thể nặng: sốt cao, buồn nôn, nôn, đau vùng chậu nặng.</w:t>
      </w:r>
    </w:p>
    <w:p w:rsidR="00674E07" w:rsidRDefault="00674E07" w:rsidP="00674E07">
      <w:pPr>
        <w:pStyle w:val="NormalWeb"/>
        <w:shd w:val="clear" w:color="auto" w:fill="FFFFFF"/>
        <w:rPr>
          <w:color w:val="000000"/>
        </w:rPr>
      </w:pPr>
      <w:r>
        <w:rPr>
          <w:color w:val="000000"/>
        </w:rPr>
        <w:t>6.  Khối abces vùng chậu kể cả abces tai vòi.</w:t>
      </w:r>
    </w:p>
    <w:p w:rsidR="00674E07" w:rsidRDefault="00674E07" w:rsidP="00674E07">
      <w:pPr>
        <w:pStyle w:val="NormalWeb"/>
        <w:shd w:val="clear" w:color="auto" w:fill="FFFFFF"/>
        <w:rPr>
          <w:color w:val="000000"/>
        </w:rPr>
      </w:pPr>
      <w:r>
        <w:rPr>
          <w:color w:val="000000"/>
        </w:rPr>
        <w:t>7.  Có thể cần phải phẫu thuật hoặc chưa loại trừ chẩn đoán nguyên nhân khác (như: viêm ruột thừa).</w:t>
      </w:r>
    </w:p>
    <w:p w:rsidR="00674E07" w:rsidRDefault="00674E07" w:rsidP="00674E07">
      <w:pPr>
        <w:pStyle w:val="NormalWeb"/>
        <w:shd w:val="clear" w:color="auto" w:fill="FFFFFF"/>
        <w:rPr>
          <w:color w:val="000000"/>
        </w:rPr>
      </w:pPr>
      <w:r>
        <w:rPr>
          <w:color w:val="000000"/>
        </w:rPr>
        <w:t>Phác đồ điều trị ngoại trú</w:t>
      </w:r>
    </w:p>
    <w:p w:rsidR="00674E07" w:rsidRDefault="00674E07" w:rsidP="00674E07">
      <w:pPr>
        <w:pStyle w:val="NormalWeb"/>
        <w:shd w:val="clear" w:color="auto" w:fill="FFFFFF"/>
        <w:rPr>
          <w:color w:val="000000"/>
        </w:rPr>
      </w:pPr>
      <w:r>
        <w:rPr>
          <w:color w:val="000000"/>
        </w:rPr>
        <w:t>-  Lựa chọn 1</w:t>
      </w:r>
    </w:p>
    <w:p w:rsidR="00674E07" w:rsidRDefault="00674E07" w:rsidP="00674E07">
      <w:pPr>
        <w:pStyle w:val="NormalWeb"/>
        <w:shd w:val="clear" w:color="auto" w:fill="FFFFFF"/>
        <w:rPr>
          <w:color w:val="000000"/>
        </w:rPr>
      </w:pPr>
      <w:r>
        <w:rPr>
          <w:color w:val="000000"/>
        </w:rPr>
        <w:t>+ Ceftriaxone 250mg (tiêm bắp) 1 liều duy nhất và Doxycycline 100mg x 2 lần (uống)/ngày x 14 ngày.</w:t>
      </w:r>
    </w:p>
    <w:p w:rsidR="00674E07" w:rsidRDefault="00674E07" w:rsidP="00674E07">
      <w:pPr>
        <w:pStyle w:val="NormalWeb"/>
        <w:shd w:val="clear" w:color="auto" w:fill="FFFFFF"/>
        <w:rPr>
          <w:color w:val="000000"/>
        </w:rPr>
      </w:pPr>
      <w:r>
        <w:rPr>
          <w:color w:val="000000"/>
        </w:rPr>
        <w:t>Có hoặc không có Metronidazole 500mg (uống) x 2 lần/ ngày x 14 ngày.</w:t>
      </w:r>
    </w:p>
    <w:p w:rsidR="00674E07" w:rsidRDefault="00674E07" w:rsidP="00674E07">
      <w:pPr>
        <w:pStyle w:val="NormalWeb"/>
        <w:shd w:val="clear" w:color="auto" w:fill="FFFFFF"/>
        <w:rPr>
          <w:color w:val="000000"/>
        </w:rPr>
      </w:pPr>
      <w:r>
        <w:rPr>
          <w:color w:val="000000"/>
        </w:rPr>
        <w:t>Hoặc</w:t>
      </w:r>
    </w:p>
    <w:p w:rsidR="00674E07" w:rsidRDefault="00674E07" w:rsidP="00674E07">
      <w:pPr>
        <w:pStyle w:val="NormalWeb"/>
        <w:shd w:val="clear" w:color="auto" w:fill="FFFFFF"/>
        <w:rPr>
          <w:color w:val="000000"/>
        </w:rPr>
      </w:pPr>
      <w:r>
        <w:rPr>
          <w:color w:val="000000"/>
        </w:rPr>
        <w:t>+ Cefoxitin 2g (TB) 1 liều phối hợp Probenecid 1g (uống) 1 liều và Doxycycline 100mg x 2 lần (uống)/ngày x 14 ngày.</w:t>
      </w:r>
    </w:p>
    <w:p w:rsidR="00674E07" w:rsidRDefault="00674E07" w:rsidP="00674E07">
      <w:pPr>
        <w:pStyle w:val="NormalWeb"/>
        <w:shd w:val="clear" w:color="auto" w:fill="FFFFFF"/>
        <w:rPr>
          <w:color w:val="000000"/>
        </w:rPr>
      </w:pPr>
      <w:r>
        <w:rPr>
          <w:color w:val="000000"/>
        </w:rPr>
        <w:t>Có hoặc không có Metronidazole 500mg (uống) x 2 lần/ ngày x 14 ngày.</w:t>
      </w:r>
    </w:p>
    <w:p w:rsidR="00674E07" w:rsidRDefault="00674E07" w:rsidP="00674E07">
      <w:pPr>
        <w:pStyle w:val="NormalWeb"/>
        <w:shd w:val="clear" w:color="auto" w:fill="FFFFFF"/>
        <w:rPr>
          <w:color w:val="000000"/>
        </w:rPr>
      </w:pPr>
      <w:r>
        <w:rPr>
          <w:color w:val="000000"/>
        </w:rPr>
        <w:t>Hoặc</w:t>
      </w:r>
    </w:p>
    <w:p w:rsidR="00674E07" w:rsidRDefault="00674E07" w:rsidP="00674E07">
      <w:pPr>
        <w:pStyle w:val="NormalWeb"/>
        <w:shd w:val="clear" w:color="auto" w:fill="FFFFFF"/>
        <w:rPr>
          <w:color w:val="000000"/>
        </w:rPr>
      </w:pPr>
      <w:r>
        <w:rPr>
          <w:color w:val="000000"/>
        </w:rPr>
        <w:lastRenderedPageBreak/>
        <w:t>+ Cephalosporin thế hệ III như</w:t>
      </w:r>
    </w:p>
    <w:p w:rsidR="00674E07" w:rsidRDefault="00674E07" w:rsidP="00674E07">
      <w:pPr>
        <w:pStyle w:val="NormalWeb"/>
        <w:shd w:val="clear" w:color="auto" w:fill="FFFFFF"/>
        <w:rPr>
          <w:color w:val="000000"/>
        </w:rPr>
      </w:pPr>
      <w:r>
        <w:rPr>
          <w:color w:val="000000"/>
        </w:rPr>
        <w:t>Cefotaxime 1g tiêm bắp1 liều duy nhất hoặc Ceftizoxime 1g tiêm bắp1 liều duy nhất và Doxycycline 100mg x 2 lần (uống)/ngày x 14 ngày.</w:t>
      </w:r>
    </w:p>
    <w:p w:rsidR="00674E07" w:rsidRDefault="00674E07" w:rsidP="00674E07">
      <w:pPr>
        <w:pStyle w:val="NormalWeb"/>
        <w:shd w:val="clear" w:color="auto" w:fill="FFFFFF"/>
        <w:rPr>
          <w:color w:val="000000"/>
        </w:rPr>
      </w:pPr>
      <w:r>
        <w:rPr>
          <w:color w:val="000000"/>
        </w:rPr>
        <w:t>Có hoặc không có Metronidazole 500mg (uống) x 2 lần/ ngày x 14 ngày</w:t>
      </w:r>
    </w:p>
    <w:p w:rsidR="00674E07" w:rsidRDefault="00674E07" w:rsidP="00674E07">
      <w:pPr>
        <w:pStyle w:val="NormalWeb"/>
        <w:shd w:val="clear" w:color="auto" w:fill="FFFFFF"/>
        <w:rPr>
          <w:color w:val="000000"/>
        </w:rPr>
      </w:pPr>
      <w:r>
        <w:rPr>
          <w:color w:val="000000"/>
        </w:rPr>
        <w:t>-  Lựa chọn 2: khi không đủ điều kiện áp dụng lựa chọn 1</w:t>
      </w:r>
    </w:p>
    <w:p w:rsidR="00674E07" w:rsidRDefault="00674E07" w:rsidP="00674E07">
      <w:pPr>
        <w:pStyle w:val="NormalWeb"/>
        <w:shd w:val="clear" w:color="auto" w:fill="FFFFFF"/>
        <w:rPr>
          <w:color w:val="000000"/>
        </w:rPr>
      </w:pPr>
      <w:r>
        <w:rPr>
          <w:color w:val="000000"/>
        </w:rPr>
        <w:t>+ Ofloxacin 400mg (uống) 2 lần/ ngày x 14 ngày hoặc Levoíloxacin 500mg (uống) 1 lần/ ngày x 14 ngày.</w:t>
      </w:r>
    </w:p>
    <w:p w:rsidR="00674E07" w:rsidRDefault="00674E07" w:rsidP="00674E07">
      <w:pPr>
        <w:pStyle w:val="NormalWeb"/>
        <w:shd w:val="clear" w:color="auto" w:fill="FFFFFF"/>
        <w:rPr>
          <w:color w:val="000000"/>
        </w:rPr>
      </w:pPr>
      <w:r>
        <w:rPr>
          <w:color w:val="000000"/>
        </w:rPr>
        <w:t>Có hoặc không có Metronidazole 500mg (uống) x 2 lần/ ngày x 14 ngày.</w:t>
      </w:r>
    </w:p>
    <w:p w:rsidR="00674E07" w:rsidRDefault="00674E07" w:rsidP="00674E07">
      <w:pPr>
        <w:pStyle w:val="NormalWeb"/>
        <w:shd w:val="clear" w:color="auto" w:fill="FFFFFF"/>
        <w:rPr>
          <w:color w:val="000000"/>
        </w:rPr>
      </w:pPr>
      <w:r>
        <w:rPr>
          <w:color w:val="000000"/>
        </w:rPr>
        <w:t>Trường hợp dị ứng với Penicilline</w:t>
      </w:r>
    </w:p>
    <w:p w:rsidR="00674E07" w:rsidRDefault="00674E07" w:rsidP="00674E07">
      <w:pPr>
        <w:pStyle w:val="NormalWeb"/>
        <w:shd w:val="clear" w:color="auto" w:fill="FFFFFF"/>
        <w:rPr>
          <w:color w:val="000000"/>
        </w:rPr>
      </w:pPr>
      <w:r>
        <w:rPr>
          <w:color w:val="000000"/>
        </w:rPr>
        <w:t>1.  Nhập viện và bắt đầu điều trị với Clindamycine 900mg tiêm tĩnh mạch mỗi 8g + Gentamycine liều đầu tiên 2mg/kg (tiêm tĩnh mạch) hoặc (TB) sau duy trì 1.5mg/kg mỗi 8 giờ.</w:t>
      </w:r>
    </w:p>
    <w:p w:rsidR="00674E07" w:rsidRDefault="00674E07" w:rsidP="00674E07">
      <w:pPr>
        <w:pStyle w:val="NormalWeb"/>
        <w:shd w:val="clear" w:color="auto" w:fill="FFFFFF"/>
        <w:rPr>
          <w:color w:val="000000"/>
        </w:rPr>
      </w:pPr>
      <w:r>
        <w:rPr>
          <w:color w:val="000000"/>
        </w:rPr>
        <w:t>Sau 24 giờ cải thiện lâm sàng, chuyển sang</w:t>
      </w:r>
    </w:p>
    <w:p w:rsidR="00674E07" w:rsidRDefault="00674E07" w:rsidP="00674E07">
      <w:pPr>
        <w:pStyle w:val="NormalWeb"/>
        <w:shd w:val="clear" w:color="auto" w:fill="FFFFFF"/>
        <w:rPr>
          <w:color w:val="000000"/>
        </w:rPr>
      </w:pPr>
      <w:r>
        <w:rPr>
          <w:color w:val="000000"/>
        </w:rPr>
        <w:t>Clindamycin 450 mg uống mỗi 6 giờ cho đủ 14 ngày điều trị.</w:t>
      </w:r>
    </w:p>
    <w:p w:rsidR="00674E07" w:rsidRDefault="00674E07" w:rsidP="00674E07">
      <w:pPr>
        <w:pStyle w:val="NormalWeb"/>
        <w:shd w:val="clear" w:color="auto" w:fill="FFFFFF"/>
        <w:rPr>
          <w:color w:val="000000"/>
        </w:rPr>
      </w:pPr>
      <w:r>
        <w:rPr>
          <w:color w:val="000000"/>
        </w:rPr>
        <w:t>hoặc</w:t>
      </w:r>
    </w:p>
    <w:p w:rsidR="00674E07" w:rsidRDefault="00674E07" w:rsidP="00674E07">
      <w:pPr>
        <w:pStyle w:val="NormalWeb"/>
        <w:shd w:val="clear" w:color="auto" w:fill="FFFFFF"/>
        <w:rPr>
          <w:color w:val="000000"/>
        </w:rPr>
      </w:pPr>
      <w:r>
        <w:rPr>
          <w:color w:val="000000"/>
        </w:rPr>
        <w:t>Doxycycline 100mg x 2 lần (uống)/ngày x 14 ngày + Metronidazole 500mg (uống) x 2 lần/ ngày x 14 ngày.</w:t>
      </w:r>
    </w:p>
    <w:p w:rsidR="00674E07" w:rsidRDefault="00674E07" w:rsidP="00674E07">
      <w:pPr>
        <w:pStyle w:val="NormalWeb"/>
        <w:shd w:val="clear" w:color="auto" w:fill="FFFFFF"/>
        <w:rPr>
          <w:color w:val="000000"/>
        </w:rPr>
      </w:pPr>
      <w:r>
        <w:rPr>
          <w:color w:val="000000"/>
        </w:rPr>
        <w:t>2.  Hoặc điều trị ngoại trú: Ofloxacin 400mg (uống) 2 lần/ ngày x 14 ngày hoặc Levoíloxacin 500mg (uống) 1 lần/ ngày x 14 ngày.</w:t>
      </w:r>
    </w:p>
    <w:p w:rsidR="00674E07" w:rsidRDefault="00674E07" w:rsidP="00674E07">
      <w:pPr>
        <w:pStyle w:val="NormalWeb"/>
        <w:shd w:val="clear" w:color="auto" w:fill="FFFFFF"/>
        <w:rPr>
          <w:color w:val="000000"/>
        </w:rPr>
      </w:pPr>
      <w:r>
        <w:rPr>
          <w:color w:val="000000"/>
        </w:rPr>
        <w:t>Có hoặc không có Metronidazole 500mg (uống) x 2 lần/ ngày x 14 ngày.</w:t>
      </w:r>
    </w:p>
    <w:p w:rsidR="00674E07" w:rsidRDefault="00674E07" w:rsidP="00674E07">
      <w:pPr>
        <w:pStyle w:val="NormalWeb"/>
        <w:shd w:val="clear" w:color="auto" w:fill="FFFFFF"/>
        <w:rPr>
          <w:color w:val="000000"/>
        </w:rPr>
      </w:pPr>
      <w:r>
        <w:rPr>
          <w:color w:val="000000"/>
        </w:rPr>
        <w:t>Phác đồ điều trị nội trú</w:t>
      </w:r>
    </w:p>
    <w:p w:rsidR="00674E07" w:rsidRDefault="00674E07" w:rsidP="00674E07">
      <w:pPr>
        <w:pStyle w:val="NormalWeb"/>
        <w:shd w:val="clear" w:color="auto" w:fill="FFFFFF"/>
        <w:rPr>
          <w:color w:val="000000"/>
        </w:rPr>
      </w:pPr>
      <w:r>
        <w:rPr>
          <w:color w:val="000000"/>
        </w:rPr>
        <w:t>•  Lựa chọn 1</w:t>
      </w:r>
    </w:p>
    <w:p w:rsidR="00674E07" w:rsidRDefault="00674E07" w:rsidP="00674E07">
      <w:pPr>
        <w:pStyle w:val="NormalWeb"/>
        <w:shd w:val="clear" w:color="auto" w:fill="FFFFFF"/>
        <w:rPr>
          <w:color w:val="000000"/>
        </w:rPr>
      </w:pPr>
      <w:r>
        <w:rPr>
          <w:color w:val="000000"/>
        </w:rPr>
        <w:t>-  Cefoxitin 2 g tiêm tĩnh mạch mỗi 6 giờ hoặc Cefotetan 2 g tiêm tĩnh mạch mỗi 12 giờ</w:t>
      </w:r>
    </w:p>
    <w:p w:rsidR="00674E07" w:rsidRDefault="00674E07" w:rsidP="00674E07">
      <w:pPr>
        <w:pStyle w:val="NormalWeb"/>
        <w:shd w:val="clear" w:color="auto" w:fill="FFFFFF"/>
        <w:rPr>
          <w:color w:val="000000"/>
        </w:rPr>
      </w:pPr>
      <w:r>
        <w:rPr>
          <w:color w:val="000000"/>
        </w:rPr>
        <w:t>+Doxycycline 100 mg uống hoặc tiêm tĩnh mạch mỗi 12 giờ.</w:t>
      </w:r>
    </w:p>
    <w:p w:rsidR="00674E07" w:rsidRDefault="00674E07" w:rsidP="00674E07">
      <w:pPr>
        <w:pStyle w:val="NormalWeb"/>
        <w:shd w:val="clear" w:color="auto" w:fill="FFFFFF"/>
        <w:rPr>
          <w:color w:val="000000"/>
        </w:rPr>
      </w:pPr>
      <w:r>
        <w:rPr>
          <w:color w:val="000000"/>
        </w:rPr>
        <w:t>hoặc</w:t>
      </w:r>
    </w:p>
    <w:p w:rsidR="00674E07" w:rsidRDefault="00674E07" w:rsidP="00674E07">
      <w:pPr>
        <w:pStyle w:val="NormalWeb"/>
        <w:shd w:val="clear" w:color="auto" w:fill="FFFFFF"/>
        <w:rPr>
          <w:color w:val="000000"/>
        </w:rPr>
      </w:pPr>
      <w:r>
        <w:rPr>
          <w:color w:val="000000"/>
        </w:rPr>
        <w:t>-  Cephalosporine thế hệ III</w:t>
      </w:r>
    </w:p>
    <w:p w:rsidR="00674E07" w:rsidRDefault="00674E07" w:rsidP="00674E07">
      <w:pPr>
        <w:pStyle w:val="NormalWeb"/>
        <w:shd w:val="clear" w:color="auto" w:fill="FFFFFF"/>
        <w:rPr>
          <w:color w:val="000000"/>
        </w:rPr>
      </w:pPr>
      <w:r>
        <w:rPr>
          <w:color w:val="000000"/>
        </w:rPr>
        <w:lastRenderedPageBreak/>
        <w:t>Ceftriaxon 1g tiêm tĩnh mạch hoặc tiêm bắp 1 lần/ngày + Doxycycline 100mg uống hoặc tiêm tĩnh mạch mỗi 12 giờ.</w:t>
      </w:r>
    </w:p>
    <w:p w:rsidR="00674E07" w:rsidRDefault="00674E07" w:rsidP="00674E07">
      <w:pPr>
        <w:pStyle w:val="NormalWeb"/>
        <w:shd w:val="clear" w:color="auto" w:fill="FFFFFF"/>
        <w:rPr>
          <w:color w:val="000000"/>
        </w:rPr>
      </w:pPr>
      <w:r>
        <w:rPr>
          <w:color w:val="000000"/>
        </w:rPr>
        <w:t>•  Lựa chọn 2</w:t>
      </w:r>
    </w:p>
    <w:p w:rsidR="00674E07" w:rsidRDefault="00674E07" w:rsidP="00674E07">
      <w:pPr>
        <w:pStyle w:val="NormalWeb"/>
        <w:shd w:val="clear" w:color="auto" w:fill="FFFFFF"/>
        <w:rPr>
          <w:color w:val="000000"/>
        </w:rPr>
      </w:pPr>
      <w:r>
        <w:rPr>
          <w:color w:val="000000"/>
        </w:rPr>
        <w:t>-  Clindamycine 900mg tiêm tĩnh mạch mỗi 8 giờ + Gentamycine liều đầu tiên 2mg/kg (tiêm tĩnh mạch) hoặc (TB) sau duy trì 1.5mg/kg mỗi 8 giờ.</w:t>
      </w:r>
    </w:p>
    <w:p w:rsidR="00674E07" w:rsidRDefault="00674E07" w:rsidP="00674E07">
      <w:pPr>
        <w:pStyle w:val="NormalWeb"/>
        <w:shd w:val="clear" w:color="auto" w:fill="FFFFFF"/>
        <w:rPr>
          <w:color w:val="000000"/>
        </w:rPr>
      </w:pPr>
      <w:r>
        <w:rPr>
          <w:color w:val="000000"/>
        </w:rPr>
        <w:t>-  Lựa chọn khác: Ampicillin-sulbactam (Unasyne®) 3 g tiêm tĩnh mạch mỗi 6 giờ + Doxycycline 100 mg tiêm tĩnh mạch hoặc uống mỗi 12 giờ.</w:t>
      </w:r>
    </w:p>
    <w:p w:rsidR="00674E07" w:rsidRDefault="00674E07" w:rsidP="00674E07">
      <w:pPr>
        <w:pStyle w:val="NormalWeb"/>
        <w:shd w:val="clear" w:color="auto" w:fill="FFFFFF"/>
        <w:rPr>
          <w:color w:val="000000"/>
        </w:rPr>
      </w:pPr>
      <w:r>
        <w:rPr>
          <w:color w:val="000000"/>
        </w:rPr>
        <w:t>-  Chuyển từ đường tĩnh mạch sang đường uống bắt đầu sau 24 giờ cải thiện các triệu chứng lâm sàng như sốt, buồn nôn, nôn, đau vùng chậu. Dùng Doxycycline 100mg x 2 lần (uống)/ngày x 14 ngày.</w:t>
      </w:r>
    </w:p>
    <w:p w:rsidR="00674E07" w:rsidRDefault="00674E07" w:rsidP="00674E07">
      <w:pPr>
        <w:pStyle w:val="NormalWeb"/>
        <w:shd w:val="clear" w:color="auto" w:fill="FFFFFF"/>
        <w:rPr>
          <w:color w:val="000000"/>
        </w:rPr>
      </w:pPr>
      <w:r>
        <w:rPr>
          <w:color w:val="000000"/>
        </w:rPr>
        <w:t>-  Trường hợp bệnh nhân không dung nạp với Doxycycline, có thể sử dụng Azithromycine lg đơn liều uống 1lần/ tuần x 2 tuần.</w:t>
      </w:r>
    </w:p>
    <w:p w:rsidR="00674E07" w:rsidRDefault="00674E07" w:rsidP="00674E07">
      <w:pPr>
        <w:pStyle w:val="NormalWeb"/>
        <w:shd w:val="clear" w:color="auto" w:fill="FFFFFF"/>
        <w:rPr>
          <w:color w:val="000000"/>
        </w:rPr>
      </w:pPr>
      <w:r>
        <w:rPr>
          <w:color w:val="000000"/>
        </w:rPr>
        <w:t>-  Trong trường hợp abces phần phụ, nên can thiệp ngoại khoa sau 48 giờ dùng kháng sinh đường tĩnh mạch.</w:t>
      </w:r>
    </w:p>
    <w:p w:rsidR="00674E07" w:rsidRDefault="00674E07" w:rsidP="00674E07">
      <w:pPr>
        <w:pStyle w:val="NormalWeb"/>
        <w:shd w:val="clear" w:color="auto" w:fill="FFFFFF"/>
        <w:rPr>
          <w:color w:val="000000"/>
        </w:rPr>
      </w:pPr>
      <w:r>
        <w:rPr>
          <w:color w:val="000000"/>
        </w:rPr>
        <w:t>Điều trị nội khoa kết hợp</w:t>
      </w:r>
    </w:p>
    <w:p w:rsidR="00674E07" w:rsidRDefault="00674E07" w:rsidP="00674E07">
      <w:pPr>
        <w:pStyle w:val="NormalWeb"/>
        <w:shd w:val="clear" w:color="auto" w:fill="FFFFFF"/>
        <w:rPr>
          <w:color w:val="000000"/>
        </w:rPr>
      </w:pPr>
      <w:r>
        <w:rPr>
          <w:color w:val="000000"/>
        </w:rPr>
        <w:t>-  Kháng viêm giảm đau.</w:t>
      </w:r>
    </w:p>
    <w:p w:rsidR="00674E07" w:rsidRDefault="00674E07" w:rsidP="00674E07">
      <w:pPr>
        <w:pStyle w:val="NormalWeb"/>
        <w:shd w:val="clear" w:color="auto" w:fill="FFFFFF"/>
        <w:rPr>
          <w:color w:val="000000"/>
        </w:rPr>
      </w:pPr>
      <w:r>
        <w:rPr>
          <w:color w:val="000000"/>
        </w:rPr>
        <w:t>-  Lấy vòng (nếu có).</w:t>
      </w:r>
    </w:p>
    <w:p w:rsidR="00674E07" w:rsidRDefault="00674E07" w:rsidP="00674E07">
      <w:pPr>
        <w:pStyle w:val="NormalWeb"/>
        <w:shd w:val="clear" w:color="auto" w:fill="FFFFFF"/>
        <w:rPr>
          <w:color w:val="000000"/>
        </w:rPr>
      </w:pPr>
      <w:r>
        <w:rPr>
          <w:color w:val="000000"/>
        </w:rPr>
        <w:t>-  Nghỉ ngơi kiêng quan hệ hoặc quan hệ kèm dùng bao cao su.</w:t>
      </w:r>
    </w:p>
    <w:p w:rsidR="008D5BA9" w:rsidRDefault="008D5BA9">
      <w:bookmarkStart w:id="0" w:name="_GoBack"/>
      <w:bookmarkEnd w:id="0"/>
    </w:p>
    <w:sectPr w:rsidR="008D5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DE"/>
    <w:rsid w:val="004C06DE"/>
    <w:rsid w:val="00674E07"/>
    <w:rsid w:val="008D5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BDD45-C917-42AC-944D-E48B3FB5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674E0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74E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40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760</Words>
  <Characters>4337</Characters>
  <Application>Microsoft Office Word</Application>
  <DocSecurity>0</DocSecurity>
  <Lines>36</Lines>
  <Paragraphs>10</Paragraphs>
  <ScaleCrop>false</ScaleCrop>
  <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2019-02-15T14:20:00Z</dcterms:created>
  <dcterms:modified xsi:type="dcterms:W3CDTF">2019-02-15T14:20:00Z</dcterms:modified>
</cp:coreProperties>
</file>